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223C3" w14:textId="5B231897" w:rsidR="006A7E00" w:rsidRPr="006A7E00" w:rsidRDefault="009716D9" w:rsidP="006A7E00">
      <w:pPr>
        <w:rPr>
          <w:rFonts w:ascii="Arial" w:eastAsia="MS Mincho" w:hAnsi="Arial" w:cs="Arial"/>
          <w:b/>
        </w:rPr>
      </w:pPr>
      <w:bookmarkStart w:id="0" w:name="_Ref399006623"/>
      <w:bookmarkStart w:id="1" w:name="_Toc92513360"/>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F706C8">
        <w:rPr>
          <w:rFonts w:ascii="Arial" w:eastAsia="MS Mincho" w:hAnsi="Arial" w:cs="Arial"/>
          <w:b/>
        </w:rPr>
        <w:t>3</w:t>
      </w:r>
      <w:r w:rsidRPr="0025487A">
        <w:rPr>
          <w:rFonts w:ascii="Arial" w:eastAsia="MS Mincho" w:hAnsi="Arial" w:cs="Arial"/>
          <w:b/>
        </w:rPr>
        <w:t>-e</w:t>
      </w:r>
      <w:r w:rsidR="002D41B0">
        <w:rPr>
          <w:rFonts w:ascii="Arial" w:eastAsia="MS Mincho" w:hAnsi="Arial" w:cs="Arial"/>
          <w:b/>
        </w:rPr>
        <w:t xml:space="preserve">                             </w:t>
      </w:r>
      <w:r w:rsidRPr="0025487A">
        <w:rPr>
          <w:rFonts w:ascii="Arial" w:eastAsia="MS Mincho" w:hAnsi="Arial" w:cs="Arial"/>
          <w:b/>
        </w:rPr>
        <w:t>R4-</w:t>
      </w:r>
      <w:r w:rsidR="006A7E00" w:rsidRPr="006A7E00">
        <w:rPr>
          <w:rFonts w:ascii="Calibri" w:hAnsi="Calibri" w:cs="Calibri"/>
          <w:color w:val="1F497D"/>
          <w:sz w:val="21"/>
          <w:szCs w:val="21"/>
        </w:rPr>
        <w:t xml:space="preserve"> </w:t>
      </w:r>
      <w:r w:rsidR="006A7E00" w:rsidRPr="006A7E00">
        <w:rPr>
          <w:rFonts w:ascii="Arial" w:eastAsia="MS Mincho" w:hAnsi="Arial" w:cs="Arial"/>
          <w:b/>
        </w:rPr>
        <w:t>22</w:t>
      </w:r>
      <w:r w:rsidR="00F706C8">
        <w:rPr>
          <w:rFonts w:ascii="Arial" w:eastAsia="MS Mincho" w:hAnsi="Arial" w:cs="Arial"/>
          <w:b/>
        </w:rPr>
        <w:t>1</w:t>
      </w:r>
      <w:r w:rsidR="005C743D">
        <w:rPr>
          <w:rFonts w:ascii="Arial" w:eastAsia="MS Mincho" w:hAnsi="Arial" w:cs="Arial"/>
          <w:b/>
        </w:rPr>
        <w:t>0575</w:t>
      </w:r>
      <w:r w:rsidR="006A7E00" w:rsidRPr="006A7E00">
        <w:rPr>
          <w:rFonts w:ascii="Arial" w:eastAsia="MS Mincho" w:hAnsi="Arial" w:cs="Arial"/>
          <w:b/>
        </w:rPr>
        <w:t> </w:t>
      </w:r>
    </w:p>
    <w:p w14:paraId="03E342D9" w14:textId="5FEA9315"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1E3755">
        <w:rPr>
          <w:rFonts w:ascii="Arial" w:eastAsia="SimSun" w:hAnsi="Arial"/>
          <w:b/>
        </w:rPr>
        <w:t>May</w:t>
      </w:r>
      <w:r>
        <w:rPr>
          <w:rFonts w:ascii="Arial" w:eastAsia="SimSun" w:hAnsi="Arial"/>
          <w:b/>
        </w:rPr>
        <w:t xml:space="preserve">. </w:t>
      </w:r>
      <w:r w:rsidR="001E3755">
        <w:rPr>
          <w:rFonts w:ascii="Arial" w:eastAsia="SimSun" w:hAnsi="Arial"/>
          <w:b/>
        </w:rPr>
        <w:t>09</w:t>
      </w:r>
      <w:r w:rsidR="00080145">
        <w:rPr>
          <w:rFonts w:ascii="Arial" w:eastAsia="SimSun" w:hAnsi="Arial"/>
          <w:b/>
        </w:rPr>
        <w:t>-</w:t>
      </w:r>
      <w:r w:rsidR="00D548FA">
        <w:rPr>
          <w:rFonts w:ascii="Arial" w:eastAsia="SimSun" w:hAnsi="Arial"/>
          <w:b/>
        </w:rPr>
        <w:t xml:space="preserve"> </w:t>
      </w:r>
      <w:r w:rsidR="0011491D">
        <w:rPr>
          <w:rFonts w:ascii="Arial" w:eastAsia="SimSun" w:hAnsi="Arial"/>
          <w:b/>
        </w:rPr>
        <w:t>Ma</w:t>
      </w:r>
      <w:r w:rsidR="001E3755">
        <w:rPr>
          <w:rFonts w:ascii="Arial" w:eastAsia="SimSun" w:hAnsi="Arial"/>
          <w:b/>
        </w:rPr>
        <w:t>y</w:t>
      </w:r>
      <w:r w:rsidR="0011491D">
        <w:rPr>
          <w:rFonts w:ascii="Arial" w:eastAsia="SimSun" w:hAnsi="Arial"/>
          <w:b/>
        </w:rPr>
        <w:t xml:space="preserve"> </w:t>
      </w:r>
      <w:r w:rsidR="001E3755">
        <w:rPr>
          <w:rFonts w:ascii="Arial" w:eastAsia="SimSun" w:hAnsi="Arial"/>
          <w:b/>
        </w:rPr>
        <w:t>20</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64E4EC65"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L</w:t>
      </w:r>
      <w:r w:rsidR="001B3F05" w:rsidRPr="001B3F05">
        <w:rPr>
          <w:rFonts w:ascii="Arial" w:hAnsi="Arial" w:cs="Arial"/>
          <w:bCs/>
        </w:rPr>
        <w:t xml:space="preserve">S </w:t>
      </w:r>
      <w:r w:rsidR="00361658">
        <w:rPr>
          <w:rFonts w:ascii="Arial" w:hAnsi="Arial" w:cs="Arial"/>
          <w:bCs/>
        </w:rPr>
        <w:t xml:space="preserve">to RAN2 </w:t>
      </w:r>
      <w:r w:rsidR="001B3F05" w:rsidRPr="001B3F05">
        <w:rPr>
          <w:rFonts w:ascii="Arial" w:hAnsi="Arial" w:cs="Arial"/>
          <w:bCs/>
        </w:rPr>
        <w:t xml:space="preserve">on </w:t>
      </w:r>
      <w:r w:rsidR="00ED74B4">
        <w:rPr>
          <w:rFonts w:ascii="Arial" w:hAnsi="Arial" w:cs="Arial"/>
          <w:bCs/>
        </w:rPr>
        <w:t xml:space="preserve">UL gap </w:t>
      </w:r>
      <w:r w:rsidR="00361658">
        <w:rPr>
          <w:rFonts w:ascii="Arial" w:hAnsi="Arial" w:cs="Arial"/>
          <w:bCs/>
        </w:rPr>
        <w:t>in FR2 RF enhancement</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43C04D23"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r w:rsidR="00A64A02">
        <w:rPr>
          <w:rFonts w:ascii="Arial" w:hAnsi="Arial" w:cs="Arial"/>
          <w:bCs/>
        </w:rPr>
        <w:t xml:space="preserve"> </w:t>
      </w:r>
    </w:p>
    <w:p w14:paraId="76F52FD7" w14:textId="7AD055A7"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64A02">
        <w:rPr>
          <w:rFonts w:ascii="Arial" w:hAnsi="Arial" w:cs="Arial"/>
          <w:bCs/>
        </w:rPr>
        <w:t>RAN WG1</w:t>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9D0B351" w14:textId="77777777" w:rsidR="00C714EB" w:rsidRPr="00AE6A83" w:rsidRDefault="00C714EB" w:rsidP="00C714EB">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Pr>
          <w:rFonts w:cs="Arial"/>
        </w:rPr>
        <w:t>Huaning</w:t>
      </w:r>
      <w:proofErr w:type="spellEnd"/>
      <w:r>
        <w:rPr>
          <w:rFonts w:cs="Arial"/>
        </w:rPr>
        <w:t xml:space="preserve"> </w:t>
      </w:r>
      <w:proofErr w:type="spellStart"/>
      <w:r>
        <w:rPr>
          <w:rFonts w:cs="Arial"/>
        </w:rPr>
        <w:t>Niu</w:t>
      </w:r>
      <w:proofErr w:type="spellEnd"/>
      <w:r>
        <w:rPr>
          <w:rFonts w:cs="Arial"/>
          <w:b/>
          <w:lang w:eastAsia="zh-CN"/>
        </w:rPr>
        <w:t xml:space="preserve"> </w:t>
      </w:r>
    </w:p>
    <w:p w14:paraId="667BF92C" w14:textId="77777777" w:rsidR="00C714EB" w:rsidRDefault="00C714EB" w:rsidP="00C714EB">
      <w:pPr>
        <w:pStyle w:val="Heading4"/>
        <w:keepNext/>
        <w:keepLines/>
        <w:spacing w:beforeAutospacing="0" w:afterLines="0" w:after="240"/>
        <w:ind w:left="567" w:rightChars="0" w:right="200"/>
      </w:pPr>
      <w:r w:rsidRPr="00AE6A83">
        <w:rPr>
          <w:rFonts w:cs="Arial"/>
        </w:rPr>
        <w:t>E-mail Address:</w:t>
      </w:r>
      <w:r w:rsidRPr="000A794E">
        <w:rPr>
          <w:rFonts w:cs="Arial"/>
        </w:rPr>
        <w:tab/>
      </w:r>
      <w:r>
        <w:t xml:space="preserve"> huaning_niu@apple.com</w:t>
      </w:r>
    </w:p>
    <w:p w14:paraId="2B03BF5A" w14:textId="77777777" w:rsidR="00C714EB" w:rsidRPr="00C714EB" w:rsidRDefault="00C714EB" w:rsidP="00C714EB">
      <w:pPr>
        <w:rPr>
          <w:lang w:val="en-GB" w:eastAsia="en-US"/>
        </w:rPr>
      </w:pPr>
    </w:p>
    <w:p w14:paraId="2A9224B4" w14:textId="77777777" w:rsidR="009716D9" w:rsidRPr="00AE6A83" w:rsidRDefault="009716D9" w:rsidP="009716D9">
      <w:pPr>
        <w:pBdr>
          <w:bottom w:val="single" w:sz="4" w:space="1" w:color="auto"/>
        </w:pBdr>
        <w:rPr>
          <w:rFonts w:ascii="Arial" w:hAnsi="Arial" w:cs="Arial"/>
        </w:rPr>
      </w:pPr>
    </w:p>
    <w:p w14:paraId="395A03E2" w14:textId="49CD1F18" w:rsidR="00D812B0" w:rsidRPr="00EE1986" w:rsidRDefault="009716D9" w:rsidP="00EE1986">
      <w:pPr>
        <w:spacing w:after="120"/>
        <w:rPr>
          <w:rFonts w:ascii="Arial" w:hAnsi="Arial" w:cs="Arial"/>
          <w:b/>
        </w:rPr>
      </w:pPr>
      <w:r w:rsidRPr="00AE6A83">
        <w:rPr>
          <w:rFonts w:ascii="Arial" w:hAnsi="Arial" w:cs="Arial"/>
          <w:b/>
        </w:rPr>
        <w:t>1. Overall Description:</w:t>
      </w:r>
      <w:r w:rsidR="00EE1986">
        <w:rPr>
          <w:sz w:val="20"/>
          <w:szCs w:val="20"/>
        </w:rPr>
        <w:t xml:space="preserve"> </w:t>
      </w:r>
    </w:p>
    <w:p w14:paraId="1076C7CB" w14:textId="7A6E7BE9" w:rsidR="00EE1986" w:rsidRPr="00D812B0" w:rsidRDefault="00EE1986" w:rsidP="00EE1986">
      <w:pPr>
        <w:spacing w:after="120"/>
        <w:jc w:val="both"/>
        <w:rPr>
          <w:sz w:val="20"/>
          <w:szCs w:val="20"/>
        </w:rPr>
      </w:pPr>
      <w:r>
        <w:rPr>
          <w:sz w:val="20"/>
          <w:szCs w:val="20"/>
        </w:rPr>
        <w:t>In RAN4#10</w:t>
      </w:r>
      <w:r w:rsidR="001E3755">
        <w:rPr>
          <w:sz w:val="20"/>
          <w:szCs w:val="20"/>
        </w:rPr>
        <w:t>3</w:t>
      </w:r>
      <w:r>
        <w:rPr>
          <w:sz w:val="20"/>
          <w:szCs w:val="20"/>
        </w:rPr>
        <w:t xml:space="preserve">-e, </w:t>
      </w:r>
      <w:r w:rsidRPr="00D812B0">
        <w:rPr>
          <w:sz w:val="20"/>
          <w:szCs w:val="20"/>
        </w:rPr>
        <w:t xml:space="preserve">RAN4 has been working on UL gaps and made </w:t>
      </w:r>
      <w:r w:rsidR="00586039">
        <w:rPr>
          <w:sz w:val="20"/>
          <w:szCs w:val="20"/>
        </w:rPr>
        <w:t xml:space="preserve">further </w:t>
      </w:r>
      <w:r w:rsidRPr="00D812B0">
        <w:rPr>
          <w:sz w:val="20"/>
          <w:szCs w:val="20"/>
        </w:rPr>
        <w:t xml:space="preserve">agreements.  </w:t>
      </w:r>
    </w:p>
    <w:p w14:paraId="0CE2147C" w14:textId="05169AD1" w:rsidR="0051162C" w:rsidRDefault="0051162C" w:rsidP="0051162C">
      <w:pPr>
        <w:spacing w:after="120"/>
        <w:jc w:val="both"/>
        <w:rPr>
          <w:sz w:val="20"/>
          <w:szCs w:val="20"/>
        </w:rPr>
      </w:pPr>
    </w:p>
    <w:p w14:paraId="4F3DE498" w14:textId="387371CC" w:rsidR="00586039" w:rsidRPr="00586039" w:rsidRDefault="00586039" w:rsidP="0051162C">
      <w:pPr>
        <w:spacing w:after="120"/>
        <w:jc w:val="both"/>
        <w:rPr>
          <w:b/>
          <w:bCs/>
          <w:i/>
          <w:iCs/>
          <w:sz w:val="20"/>
          <w:szCs w:val="20"/>
          <w:u w:val="single"/>
        </w:rPr>
      </w:pPr>
      <w:r w:rsidRPr="00586039">
        <w:rPr>
          <w:b/>
          <w:bCs/>
          <w:i/>
          <w:iCs/>
          <w:szCs w:val="18"/>
          <w:u w:val="single"/>
        </w:rPr>
        <w:t>UL gap for Tx power management:</w:t>
      </w:r>
    </w:p>
    <w:p w14:paraId="2A786173" w14:textId="77777777" w:rsidR="0011491D" w:rsidRDefault="0011491D" w:rsidP="00EE1986">
      <w:pPr>
        <w:jc w:val="both"/>
        <w:rPr>
          <w:iCs/>
          <w:sz w:val="20"/>
          <w:szCs w:val="20"/>
          <w:u w:val="single"/>
        </w:rPr>
      </w:pPr>
    </w:p>
    <w:p w14:paraId="5FCCC421" w14:textId="77777777" w:rsidR="0065668D" w:rsidRPr="0065668D" w:rsidRDefault="00EE1986" w:rsidP="0065668D">
      <w:pPr>
        <w:rPr>
          <w:bCs/>
          <w:iCs/>
          <w:sz w:val="20"/>
          <w:szCs w:val="20"/>
        </w:rPr>
      </w:pPr>
      <w:r w:rsidRPr="0065668D">
        <w:rPr>
          <w:iCs/>
          <w:sz w:val="20"/>
          <w:szCs w:val="20"/>
          <w:u w:val="single"/>
        </w:rPr>
        <w:t xml:space="preserve">On </w:t>
      </w:r>
      <w:r w:rsidR="0011491D" w:rsidRPr="0065668D">
        <w:rPr>
          <w:iCs/>
          <w:sz w:val="20"/>
          <w:szCs w:val="20"/>
          <w:u w:val="single"/>
        </w:rPr>
        <w:t>UE capability</w:t>
      </w:r>
      <w:r w:rsidR="0065668D" w:rsidRPr="0065668D">
        <w:rPr>
          <w:iCs/>
          <w:sz w:val="20"/>
          <w:szCs w:val="20"/>
          <w:u w:val="single"/>
        </w:rPr>
        <w:t xml:space="preserve">, </w:t>
      </w:r>
      <w:r w:rsidR="0065668D" w:rsidRPr="0065668D">
        <w:rPr>
          <w:iCs/>
          <w:sz w:val="20"/>
          <w:szCs w:val="20"/>
        </w:rPr>
        <w:t xml:space="preserve">for inter-band FR2-FR2 CA/DC to indicate if UL transmission is feasible during UL gap when it is configured/activated </w:t>
      </w:r>
    </w:p>
    <w:p w14:paraId="4D8D01B3" w14:textId="0F8AA21C" w:rsidR="0065668D" w:rsidRPr="0065668D" w:rsidRDefault="0065668D" w:rsidP="0065668D">
      <w:pPr>
        <w:pStyle w:val="ListParagraph"/>
        <w:numPr>
          <w:ilvl w:val="0"/>
          <w:numId w:val="5"/>
        </w:numPr>
        <w:rPr>
          <w:bCs/>
          <w:iCs/>
          <w:lang w:val="en-US"/>
        </w:rPr>
      </w:pPr>
      <w:r w:rsidRPr="0065668D">
        <w:rPr>
          <w:bCs/>
          <w:iCs/>
          <w:lang w:val="en-US"/>
        </w:rPr>
        <w:t>UE capability type: per band per band combination and optional</w:t>
      </w:r>
    </w:p>
    <w:p w14:paraId="35871675" w14:textId="7D681156" w:rsidR="0065668D" w:rsidRPr="0065668D" w:rsidRDefault="00F5294D" w:rsidP="0065668D">
      <w:pPr>
        <w:pStyle w:val="ListParagraph"/>
        <w:numPr>
          <w:ilvl w:val="0"/>
          <w:numId w:val="5"/>
        </w:numPr>
        <w:rPr>
          <w:bCs/>
          <w:iCs/>
        </w:rPr>
      </w:pPr>
      <w:r>
        <w:rPr>
          <w:bCs/>
          <w:iCs/>
          <w:lang w:val="en-US"/>
        </w:rPr>
        <w:t>RAN4 confirm that</w:t>
      </w:r>
      <w:r w:rsidRPr="0065668D">
        <w:rPr>
          <w:bCs/>
          <w:iCs/>
        </w:rPr>
        <w:t xml:space="preserve"> </w:t>
      </w:r>
      <w:r>
        <w:rPr>
          <w:bCs/>
          <w:iCs/>
        </w:rPr>
        <w:t>t</w:t>
      </w:r>
      <w:r w:rsidR="0065668D" w:rsidRPr="0065668D">
        <w:rPr>
          <w:bCs/>
          <w:iCs/>
        </w:rPr>
        <w:t xml:space="preserve">his UE capability applies to inter-band FR2-FR2 CA/DC </w:t>
      </w:r>
      <w:r>
        <w:rPr>
          <w:bCs/>
          <w:iCs/>
        </w:rPr>
        <w:t>with CBM or IBM</w:t>
      </w:r>
      <w:r w:rsidR="0065668D" w:rsidRPr="0065668D">
        <w:rPr>
          <w:bCs/>
          <w:iCs/>
        </w:rPr>
        <w:t xml:space="preserve">. </w:t>
      </w:r>
      <w:r>
        <w:rPr>
          <w:bCs/>
          <w:iCs/>
        </w:rPr>
        <w:t xml:space="preserve"> </w:t>
      </w:r>
    </w:p>
    <w:p w14:paraId="64E6467E" w14:textId="4E6DC275" w:rsidR="00AE0D74" w:rsidRPr="00AE0D74" w:rsidRDefault="0065668D" w:rsidP="00D00230">
      <w:pPr>
        <w:pStyle w:val="ListParagraph"/>
        <w:numPr>
          <w:ilvl w:val="0"/>
          <w:numId w:val="5"/>
        </w:numPr>
        <w:rPr>
          <w:bCs/>
          <w:iCs/>
          <w:lang w:val="en-US"/>
        </w:rPr>
      </w:pPr>
      <w:r w:rsidRPr="00AE0D74">
        <w:rPr>
          <w:iCs/>
          <w:lang w:val="en-US"/>
        </w:rPr>
        <w:t>When UE indicates it supports this UE capability for a band in a band combination, it means it supports UL transmission during the configured UL gap in the band of the band combination. When UE indicates it does not support this UE capability for a band in a band combination, it means UL transmission is not feasible during the configured UL gap in the band of the band combination</w:t>
      </w:r>
      <w:r w:rsidR="00AE0D74" w:rsidRPr="00AE0D74">
        <w:rPr>
          <w:iCs/>
          <w:lang w:val="en-US"/>
        </w:rPr>
        <w:t>, e</w:t>
      </w:r>
      <w:proofErr w:type="spellStart"/>
      <w:r w:rsidR="00AE0D74" w:rsidRPr="00AE0D74">
        <w:rPr>
          <w:bCs/>
          <w:iCs/>
        </w:rPr>
        <w:t>xcept</w:t>
      </w:r>
      <w:proofErr w:type="spellEnd"/>
      <w:r w:rsidR="00AE0D74" w:rsidRPr="00AE0D74">
        <w:rPr>
          <w:bCs/>
          <w:iCs/>
        </w:rPr>
        <w:t xml:space="preserve"> the transmission of UL signals defined </w:t>
      </w:r>
      <w:r w:rsidR="00AE0D74" w:rsidRPr="00AE0D74">
        <w:rPr>
          <w:iCs/>
        </w:rPr>
        <w:t>in clause 9.1.X1 of 38.133.</w:t>
      </w:r>
      <w:r w:rsidR="00AE0D74">
        <w:rPr>
          <w:bCs/>
          <w:iCs/>
        </w:rPr>
        <w:t xml:space="preserve"> </w:t>
      </w:r>
    </w:p>
    <w:p w14:paraId="18775A08" w14:textId="447422DB" w:rsidR="00A64A02" w:rsidRPr="00F5294D" w:rsidRDefault="00F5294D" w:rsidP="00F5294D">
      <w:pPr>
        <w:rPr>
          <w:bCs/>
          <w:iCs/>
        </w:rPr>
      </w:pPr>
      <w:r w:rsidRPr="00F5294D">
        <w:rPr>
          <w:bCs/>
          <w:iCs/>
        </w:rPr>
        <w:t xml:space="preserve"> </w:t>
      </w:r>
    </w:p>
    <w:p w14:paraId="401F8D26" w14:textId="675D6608" w:rsidR="00F5294D" w:rsidRPr="00586039" w:rsidRDefault="00F5294D" w:rsidP="00F5294D">
      <w:pPr>
        <w:spacing w:after="120"/>
        <w:jc w:val="both"/>
        <w:rPr>
          <w:b/>
          <w:bCs/>
          <w:i/>
          <w:iCs/>
          <w:sz w:val="20"/>
          <w:szCs w:val="20"/>
          <w:u w:val="single"/>
        </w:rPr>
      </w:pPr>
      <w:r>
        <w:rPr>
          <w:b/>
          <w:bCs/>
          <w:i/>
          <w:iCs/>
          <w:szCs w:val="18"/>
          <w:u w:val="single"/>
        </w:rPr>
        <w:t xml:space="preserve">Procedure to be prioritized over </w:t>
      </w:r>
      <w:r w:rsidRPr="00586039">
        <w:rPr>
          <w:b/>
          <w:bCs/>
          <w:i/>
          <w:iCs/>
          <w:szCs w:val="18"/>
          <w:u w:val="single"/>
        </w:rPr>
        <w:t>UL gap:</w:t>
      </w:r>
    </w:p>
    <w:p w14:paraId="1C9C3EC8" w14:textId="7D162117" w:rsidR="008B6C2E" w:rsidRDefault="008B6C2E" w:rsidP="008B6C2E">
      <w:pPr>
        <w:pStyle w:val="NormalWeb"/>
        <w:spacing w:before="0" w:beforeAutospacing="0" w:after="0" w:afterAutospacing="0"/>
      </w:pPr>
      <w:r>
        <w:rPr>
          <w:sz w:val="20"/>
          <w:szCs w:val="20"/>
        </w:rPr>
        <w:t xml:space="preserve">When an UL gap overlaps with an uplink transmission in NR serving cells in FR2 single CC or FR2 intra-band CA, then the UE is not required to conduct any transmission during </w:t>
      </w:r>
      <w:r>
        <w:rPr>
          <w:sz w:val="20"/>
          <w:szCs w:val="20"/>
          <w:lang w:val="en-GB"/>
        </w:rPr>
        <w:t xml:space="preserve">the </w:t>
      </w:r>
      <w:r>
        <w:rPr>
          <w:sz w:val="20"/>
          <w:szCs w:val="20"/>
        </w:rPr>
        <w:t xml:space="preserve">UL gap on </w:t>
      </w:r>
      <w:r>
        <w:rPr>
          <w:sz w:val="20"/>
          <w:szCs w:val="20"/>
          <w:lang w:val="en-GB"/>
        </w:rPr>
        <w:t xml:space="preserve">the </w:t>
      </w:r>
      <w:r>
        <w:rPr>
          <w:sz w:val="20"/>
          <w:szCs w:val="20"/>
        </w:rPr>
        <w:t>NR serving cells other than</w:t>
      </w:r>
      <w:r>
        <w:rPr>
          <w:sz w:val="21"/>
          <w:szCs w:val="21"/>
        </w:rPr>
        <w:t> those listed below</w:t>
      </w:r>
      <w:r>
        <w:rPr>
          <w:sz w:val="20"/>
          <w:szCs w:val="20"/>
        </w:rPr>
        <w:t>:</w:t>
      </w:r>
    </w:p>
    <w:p w14:paraId="31214A69" w14:textId="55006CB6" w:rsidR="008B6C2E" w:rsidRPr="000B20FB" w:rsidRDefault="008B6C2E" w:rsidP="008B6C2E">
      <w:pPr>
        <w:pStyle w:val="ListParagraph"/>
        <w:numPr>
          <w:ilvl w:val="0"/>
          <w:numId w:val="8"/>
        </w:numPr>
        <w:overflowPunct/>
        <w:autoSpaceDE/>
        <w:autoSpaceDN/>
        <w:adjustRightInd/>
        <w:ind w:left="360"/>
        <w:textAlignment w:val="auto"/>
        <w:rPr>
          <w:noProof/>
        </w:rPr>
      </w:pPr>
      <w:r w:rsidRPr="000B20FB">
        <w:t>UL signals belonging to random access procedure according to TS 38.321</w:t>
      </w:r>
      <w:r>
        <w:t>.</w:t>
      </w:r>
    </w:p>
    <w:p w14:paraId="65306A1F" w14:textId="0C57579D" w:rsidR="008B6C2E" w:rsidRPr="000B20FB" w:rsidRDefault="008B6C2E" w:rsidP="008B6C2E">
      <w:pPr>
        <w:pStyle w:val="ListParagraph"/>
        <w:numPr>
          <w:ilvl w:val="0"/>
          <w:numId w:val="8"/>
        </w:numPr>
        <w:overflowPunct/>
        <w:autoSpaceDE/>
        <w:autoSpaceDN/>
        <w:adjustRightInd/>
        <w:ind w:left="360"/>
        <w:textAlignment w:val="auto"/>
        <w:rPr>
          <w:noProof/>
        </w:rPr>
      </w:pPr>
      <w:r>
        <w:rPr>
          <w:lang w:val="en-US"/>
        </w:rPr>
        <w:t xml:space="preserve">the </w:t>
      </w:r>
      <w:r w:rsidRPr="006511C5">
        <w:rPr>
          <w:lang w:val="en-US"/>
        </w:rPr>
        <w:t xml:space="preserve">PUSCH </w:t>
      </w:r>
      <w:r>
        <w:rPr>
          <w:lang w:val="en-US"/>
        </w:rPr>
        <w:t xml:space="preserve">transmissions </w:t>
      </w:r>
      <w:r w:rsidRPr="006511C5">
        <w:rPr>
          <w:lang w:val="en-US"/>
        </w:rPr>
        <w:t>due to configured grant (CG-PUSCH (type 1 and 2))</w:t>
      </w:r>
      <w:r>
        <w:t>.</w:t>
      </w:r>
    </w:p>
    <w:p w14:paraId="0D640826" w14:textId="6E26A393" w:rsidR="008B6C2E" w:rsidRPr="00867154" w:rsidRDefault="008B6C2E" w:rsidP="008B6C2E">
      <w:pPr>
        <w:pStyle w:val="ListParagraph"/>
        <w:numPr>
          <w:ilvl w:val="0"/>
          <w:numId w:val="8"/>
        </w:numPr>
        <w:overflowPunct/>
        <w:autoSpaceDE/>
        <w:autoSpaceDN/>
        <w:adjustRightInd/>
        <w:ind w:left="360"/>
        <w:textAlignment w:val="auto"/>
      </w:pPr>
      <w:r w:rsidRPr="000B20FB">
        <w:rPr>
          <w:lang w:val="en-US"/>
        </w:rPr>
        <w:t xml:space="preserve">the valid CSI report </w:t>
      </w:r>
      <w:r>
        <w:rPr>
          <w:lang w:val="en-US"/>
        </w:rPr>
        <w:t xml:space="preserve">and/or valid L1-RSRP report </w:t>
      </w:r>
      <w:r w:rsidRPr="000B20FB">
        <w:rPr>
          <w:lang w:val="en-US"/>
        </w:rPr>
        <w:t xml:space="preserve">during </w:t>
      </w:r>
      <w:proofErr w:type="spellStart"/>
      <w:r w:rsidRPr="000B20FB">
        <w:rPr>
          <w:lang w:val="en-US"/>
        </w:rPr>
        <w:t>SCell</w:t>
      </w:r>
      <w:proofErr w:type="spellEnd"/>
      <w:r w:rsidRPr="000B20FB">
        <w:rPr>
          <w:lang w:val="en-US"/>
        </w:rPr>
        <w:t xml:space="preserve"> activation procedure</w:t>
      </w:r>
      <w:r>
        <w:rPr>
          <w:lang w:val="en-US"/>
        </w:rPr>
        <w:t>, where</w:t>
      </w:r>
      <w:r w:rsidRPr="000B20FB">
        <w:rPr>
          <w:lang w:val="en-US"/>
        </w:rPr>
        <w:t xml:space="preserve"> </w:t>
      </w:r>
      <w:r>
        <w:rPr>
          <w:lang w:val="en-US"/>
        </w:rPr>
        <w:t>t</w:t>
      </w:r>
      <w:r w:rsidRPr="000B20FB">
        <w:rPr>
          <w:lang w:val="en-US"/>
        </w:rPr>
        <w:t xml:space="preserve">he valid CSI report is valid CQI with non-zero CQI index defined in clause 5.2.2.1, TS 38.214 </w:t>
      </w:r>
      <w:r>
        <w:rPr>
          <w:lang w:val="en-US"/>
        </w:rPr>
        <w:t>and the valid L1-RSRP report is non lowest L1-RSRP defined in clause 10.1.6.</w:t>
      </w:r>
    </w:p>
    <w:p w14:paraId="0A0EF05C" w14:textId="77777777" w:rsidR="005C743D" w:rsidRPr="007B7B2C" w:rsidRDefault="005C743D" w:rsidP="005C743D">
      <w:pPr>
        <w:pStyle w:val="ListParagraph"/>
        <w:numPr>
          <w:ilvl w:val="0"/>
          <w:numId w:val="8"/>
        </w:numPr>
        <w:overflowPunct/>
        <w:autoSpaceDE/>
        <w:autoSpaceDN/>
        <w:adjustRightInd/>
        <w:textAlignment w:val="auto"/>
      </w:pPr>
      <w:r w:rsidRPr="005F7F61">
        <w:t xml:space="preserve">The UE need not apply UL gap prioritization rules specified above for </w:t>
      </w:r>
      <w:proofErr w:type="spellStart"/>
      <w:r w:rsidRPr="005F7F61">
        <w:t>SCell</w:t>
      </w:r>
      <w:proofErr w:type="spellEnd"/>
      <w:r w:rsidRPr="005F7F61">
        <w:t xml:space="preserve"> activation procedure if the </w:t>
      </w:r>
      <w:proofErr w:type="gramStart"/>
      <w:r>
        <w:t>time period</w:t>
      </w:r>
      <w:proofErr w:type="gramEnd"/>
      <w:r w:rsidRPr="005F7F61">
        <w:t xml:space="preserve"> between UL gap colliding with CSI report of non-zero CQI or L1-RSRP </w:t>
      </w:r>
      <w:r>
        <w:t xml:space="preserve">and the slot where </w:t>
      </w:r>
      <w:r w:rsidRPr="005F7F61">
        <w:t xml:space="preserve">the </w:t>
      </w:r>
      <w:proofErr w:type="spellStart"/>
      <w:r w:rsidRPr="005F7F61">
        <w:t>SCell</w:t>
      </w:r>
      <w:proofErr w:type="spellEnd"/>
      <w:r w:rsidRPr="005F7F61">
        <w:t xml:space="preserve"> activation MAC CE or CSI report activation command </w:t>
      </w:r>
      <w:r>
        <w:t>is received</w:t>
      </w:r>
      <w:r w:rsidRPr="005F7F61">
        <w:t xml:space="preserve"> is less than [</w:t>
      </w:r>
      <w:r>
        <w:t>X</w:t>
      </w:r>
      <w:r w:rsidRPr="005F7F61">
        <w:t xml:space="preserve"> </w:t>
      </w:r>
      <w:proofErr w:type="spellStart"/>
      <w:r w:rsidRPr="005F7F61">
        <w:t>ms</w:t>
      </w:r>
      <w:proofErr w:type="spellEnd"/>
      <w:r w:rsidRPr="005F7F61">
        <w:t>].</w:t>
      </w:r>
    </w:p>
    <w:p w14:paraId="006A7E04" w14:textId="77777777" w:rsidR="008B6C2E" w:rsidRPr="000B20FB" w:rsidRDefault="008B6C2E" w:rsidP="008B6C2E">
      <w:pPr>
        <w:pStyle w:val="ListParagraph"/>
        <w:numPr>
          <w:ilvl w:val="0"/>
          <w:numId w:val="8"/>
        </w:numPr>
        <w:overflowPunct/>
        <w:autoSpaceDE/>
        <w:autoSpaceDN/>
        <w:adjustRightInd/>
        <w:ind w:left="360"/>
        <w:textAlignment w:val="auto"/>
      </w:pPr>
      <w:r w:rsidRPr="00867154">
        <w:rPr>
          <w:lang w:val="en-US"/>
        </w:rPr>
        <w:t>the PUCCH allocations for scheduling request (SR) and link recovery request (LRR) defined in clause 8.5</w:t>
      </w:r>
      <w:r w:rsidRPr="001B7950">
        <w:t>.</w:t>
      </w:r>
    </w:p>
    <w:p w14:paraId="34B1E736" w14:textId="47C9E37D" w:rsidR="00772473" w:rsidRPr="008B6C2E" w:rsidRDefault="00772473" w:rsidP="006E4359">
      <w:pPr>
        <w:snapToGrid w:val="0"/>
        <w:spacing w:after="120"/>
        <w:jc w:val="both"/>
        <w:rPr>
          <w:iCs/>
          <w:sz w:val="20"/>
          <w:szCs w:val="20"/>
          <w:lang w:val="en-GB"/>
        </w:rPr>
      </w:pPr>
    </w:p>
    <w:p w14:paraId="54B6F88F" w14:textId="74807A11" w:rsidR="008D1519" w:rsidRPr="00586039" w:rsidRDefault="008D1519" w:rsidP="008D1519">
      <w:pPr>
        <w:spacing w:after="120"/>
        <w:jc w:val="both"/>
        <w:rPr>
          <w:b/>
          <w:bCs/>
          <w:i/>
          <w:iCs/>
          <w:sz w:val="20"/>
          <w:szCs w:val="20"/>
          <w:u w:val="single"/>
        </w:rPr>
      </w:pPr>
      <w:r w:rsidRPr="00586039">
        <w:rPr>
          <w:b/>
          <w:bCs/>
          <w:i/>
          <w:iCs/>
          <w:szCs w:val="18"/>
          <w:u w:val="single"/>
        </w:rPr>
        <w:t xml:space="preserve">UL gap for </w:t>
      </w:r>
      <w:r>
        <w:rPr>
          <w:b/>
          <w:bCs/>
          <w:i/>
          <w:iCs/>
          <w:szCs w:val="18"/>
          <w:u w:val="single"/>
        </w:rPr>
        <w:t>UL coherent MIMO</w:t>
      </w:r>
      <w:r w:rsidRPr="00586039">
        <w:rPr>
          <w:b/>
          <w:bCs/>
          <w:i/>
          <w:iCs/>
          <w:szCs w:val="18"/>
          <w:u w:val="single"/>
        </w:rPr>
        <w:t>:</w:t>
      </w:r>
    </w:p>
    <w:p w14:paraId="44962FBD" w14:textId="7A0E2D8D" w:rsidR="008D1519" w:rsidRDefault="008D1519" w:rsidP="006E4359">
      <w:pPr>
        <w:snapToGrid w:val="0"/>
        <w:spacing w:after="120"/>
        <w:jc w:val="both"/>
        <w:rPr>
          <w:iCs/>
          <w:sz w:val="20"/>
          <w:szCs w:val="20"/>
        </w:rPr>
      </w:pPr>
      <w:r w:rsidRPr="0065668D">
        <w:rPr>
          <w:iCs/>
          <w:sz w:val="20"/>
          <w:szCs w:val="20"/>
          <w:u w:val="single"/>
        </w:rPr>
        <w:lastRenderedPageBreak/>
        <w:t xml:space="preserve">On UE capability, </w:t>
      </w:r>
      <w:r>
        <w:rPr>
          <w:iCs/>
          <w:sz w:val="20"/>
          <w:szCs w:val="20"/>
        </w:rPr>
        <w:t>i</w:t>
      </w:r>
      <w:r w:rsidRPr="008D1519">
        <w:rPr>
          <w:iCs/>
          <w:sz w:val="20"/>
          <w:szCs w:val="20"/>
        </w:rPr>
        <w:t>ntroduce per UE capability on whether UE support capability of performing coherent UL MIMO calibration in UL gap</w:t>
      </w:r>
      <w:r>
        <w:rPr>
          <w:iCs/>
          <w:sz w:val="20"/>
          <w:szCs w:val="20"/>
        </w:rPr>
        <w:t xml:space="preserve">. </w:t>
      </w:r>
    </w:p>
    <w:p w14:paraId="3EB84B9D" w14:textId="3F184365" w:rsidR="008D1519" w:rsidRDefault="008D1519" w:rsidP="006E4359">
      <w:pPr>
        <w:snapToGrid w:val="0"/>
        <w:spacing w:after="120"/>
        <w:jc w:val="both"/>
        <w:rPr>
          <w:iCs/>
          <w:sz w:val="20"/>
          <w:szCs w:val="20"/>
        </w:rPr>
      </w:pPr>
    </w:p>
    <w:p w14:paraId="7DEB4F5A" w14:textId="6E8A3B8F" w:rsidR="008D1519" w:rsidRPr="0069648F" w:rsidRDefault="008D1519" w:rsidP="008D1519">
      <w:pPr>
        <w:snapToGrid w:val="0"/>
        <w:spacing w:after="120"/>
        <w:jc w:val="both"/>
        <w:rPr>
          <w:iCs/>
          <w:color w:val="0070C0"/>
        </w:rPr>
      </w:pPr>
      <w:r w:rsidRPr="008D1519">
        <w:rPr>
          <w:iCs/>
          <w:sz w:val="20"/>
          <w:szCs w:val="20"/>
          <w:u w:val="single"/>
        </w:rPr>
        <w:t xml:space="preserve">On UL gap configuration for UL coherent </w:t>
      </w:r>
      <w:proofErr w:type="gramStart"/>
      <w:r w:rsidRPr="008D1519">
        <w:rPr>
          <w:iCs/>
          <w:sz w:val="20"/>
          <w:szCs w:val="20"/>
          <w:u w:val="single"/>
        </w:rPr>
        <w:t>MIMO</w:t>
      </w:r>
      <w:r>
        <w:rPr>
          <w:iCs/>
          <w:sz w:val="20"/>
          <w:szCs w:val="20"/>
        </w:rPr>
        <w:t xml:space="preserve"> ,</w:t>
      </w:r>
      <w:proofErr w:type="gramEnd"/>
      <w:r>
        <w:rPr>
          <w:iCs/>
          <w:sz w:val="20"/>
          <w:szCs w:val="20"/>
        </w:rPr>
        <w:t xml:space="preserve"> the following gap configuration is introduced:  </w:t>
      </w:r>
    </w:p>
    <w:p w14:paraId="47502FE6" w14:textId="182AA5B3" w:rsidR="008D1519" w:rsidRDefault="008D1519" w:rsidP="008D1519">
      <w:pPr>
        <w:pStyle w:val="ListParagraph"/>
        <w:numPr>
          <w:ilvl w:val="0"/>
          <w:numId w:val="7"/>
        </w:numPr>
        <w:spacing w:after="0"/>
        <w:contextualSpacing w:val="0"/>
        <w:jc w:val="center"/>
        <w:rPr>
          <w:b/>
        </w:rPr>
      </w:pPr>
      <w:r>
        <w:rPr>
          <w:b/>
        </w:rPr>
        <w:t xml:space="preserve">Table 1. UL Gap length </w:t>
      </w:r>
      <w:r w:rsidR="00700DE3">
        <w:rPr>
          <w:b/>
        </w:rPr>
        <w:t xml:space="preserve">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2"/>
        <w:gridCol w:w="2188"/>
        <w:gridCol w:w="708"/>
        <w:gridCol w:w="849"/>
      </w:tblGrid>
      <w:tr w:rsidR="008D1519" w14:paraId="1F1D43AD" w14:textId="77777777" w:rsidTr="00FE402C">
        <w:trPr>
          <w:jc w:val="center"/>
        </w:trPr>
        <w:tc>
          <w:tcPr>
            <w:tcW w:w="0" w:type="auto"/>
            <w:vMerge w:val="restart"/>
            <w:shd w:val="clear" w:color="auto" w:fill="auto"/>
            <w:tcMar>
              <w:top w:w="72" w:type="dxa"/>
              <w:left w:w="144" w:type="dxa"/>
              <w:bottom w:w="72" w:type="dxa"/>
              <w:right w:w="144" w:type="dxa"/>
            </w:tcMar>
            <w:vAlign w:val="center"/>
          </w:tcPr>
          <w:p w14:paraId="6A4A5C4D" w14:textId="77777777" w:rsidR="008D1519" w:rsidRDefault="008D1519" w:rsidP="00FE402C">
            <w:pPr>
              <w:jc w:val="center"/>
            </w:pPr>
            <w:r>
              <w:t>UGL</w:t>
            </w:r>
          </w:p>
        </w:tc>
        <w:tc>
          <w:tcPr>
            <w:tcW w:w="0" w:type="auto"/>
            <w:vMerge w:val="restart"/>
            <w:shd w:val="clear" w:color="auto" w:fill="auto"/>
            <w:tcMar>
              <w:top w:w="72" w:type="dxa"/>
              <w:left w:w="144" w:type="dxa"/>
              <w:bottom w:w="72" w:type="dxa"/>
              <w:right w:w="144" w:type="dxa"/>
            </w:tcMar>
            <w:vAlign w:val="center"/>
          </w:tcPr>
          <w:p w14:paraId="41C3D655" w14:textId="77777777" w:rsidR="008D1519" w:rsidRDefault="008D1519" w:rsidP="00FE402C">
            <w:pPr>
              <w:jc w:val="center"/>
            </w:pPr>
            <w:r>
              <w:t>SCS of active BWP</w:t>
            </w:r>
          </w:p>
        </w:tc>
        <w:tc>
          <w:tcPr>
            <w:tcW w:w="0" w:type="auto"/>
            <w:gridSpan w:val="2"/>
            <w:shd w:val="clear" w:color="auto" w:fill="auto"/>
            <w:tcMar>
              <w:top w:w="72" w:type="dxa"/>
              <w:left w:w="144" w:type="dxa"/>
              <w:bottom w:w="72" w:type="dxa"/>
              <w:right w:w="144" w:type="dxa"/>
            </w:tcMar>
            <w:vAlign w:val="center"/>
          </w:tcPr>
          <w:p w14:paraId="110244FC" w14:textId="77777777" w:rsidR="008D1519" w:rsidRDefault="008D1519" w:rsidP="00FE402C">
            <w:pPr>
              <w:jc w:val="center"/>
            </w:pPr>
            <w:r>
              <w:t>UGL</w:t>
            </w:r>
          </w:p>
        </w:tc>
      </w:tr>
      <w:tr w:rsidR="008D1519" w14:paraId="66752DC7" w14:textId="77777777" w:rsidTr="00FE402C">
        <w:trPr>
          <w:jc w:val="center"/>
        </w:trPr>
        <w:tc>
          <w:tcPr>
            <w:tcW w:w="0" w:type="auto"/>
            <w:vMerge/>
            <w:shd w:val="clear" w:color="auto" w:fill="auto"/>
            <w:vAlign w:val="center"/>
          </w:tcPr>
          <w:p w14:paraId="40BA0C4E" w14:textId="77777777" w:rsidR="008D1519" w:rsidRDefault="008D1519" w:rsidP="00FE402C">
            <w:pPr>
              <w:jc w:val="center"/>
            </w:pPr>
          </w:p>
        </w:tc>
        <w:tc>
          <w:tcPr>
            <w:tcW w:w="0" w:type="auto"/>
            <w:vMerge/>
            <w:shd w:val="clear" w:color="auto" w:fill="auto"/>
            <w:vAlign w:val="center"/>
          </w:tcPr>
          <w:p w14:paraId="3C76D89D" w14:textId="77777777" w:rsidR="008D1519" w:rsidRDefault="008D1519" w:rsidP="00FE402C">
            <w:pPr>
              <w:jc w:val="center"/>
            </w:pPr>
          </w:p>
        </w:tc>
        <w:tc>
          <w:tcPr>
            <w:tcW w:w="0" w:type="auto"/>
            <w:shd w:val="clear" w:color="auto" w:fill="auto"/>
            <w:tcMar>
              <w:top w:w="72" w:type="dxa"/>
              <w:left w:w="144" w:type="dxa"/>
              <w:bottom w:w="72" w:type="dxa"/>
              <w:right w:w="144" w:type="dxa"/>
            </w:tcMar>
            <w:vAlign w:val="center"/>
          </w:tcPr>
          <w:p w14:paraId="3660D56E" w14:textId="77777777" w:rsidR="008D1519" w:rsidRDefault="008D1519" w:rsidP="00FE402C">
            <w:pPr>
              <w:jc w:val="center"/>
            </w:pPr>
            <w:proofErr w:type="spellStart"/>
            <w:r>
              <w:t>ms</w:t>
            </w:r>
            <w:proofErr w:type="spellEnd"/>
          </w:p>
        </w:tc>
        <w:tc>
          <w:tcPr>
            <w:tcW w:w="0" w:type="auto"/>
            <w:shd w:val="clear" w:color="auto" w:fill="auto"/>
            <w:tcMar>
              <w:top w:w="72" w:type="dxa"/>
              <w:left w:w="144" w:type="dxa"/>
              <w:bottom w:w="72" w:type="dxa"/>
              <w:right w:w="144" w:type="dxa"/>
            </w:tcMar>
            <w:vAlign w:val="center"/>
          </w:tcPr>
          <w:p w14:paraId="3BE8A0FF" w14:textId="77777777" w:rsidR="008D1519" w:rsidRDefault="008D1519" w:rsidP="00FE402C">
            <w:pPr>
              <w:jc w:val="center"/>
            </w:pPr>
            <w:r>
              <w:t>#</w:t>
            </w:r>
            <w:proofErr w:type="gramStart"/>
            <w:r>
              <w:t>slots</w:t>
            </w:r>
            <w:proofErr w:type="gramEnd"/>
          </w:p>
        </w:tc>
      </w:tr>
      <w:tr w:rsidR="008D1519" w14:paraId="05FE0552" w14:textId="77777777" w:rsidTr="00FE402C">
        <w:trPr>
          <w:jc w:val="center"/>
        </w:trPr>
        <w:tc>
          <w:tcPr>
            <w:tcW w:w="0" w:type="auto"/>
            <w:vMerge w:val="restart"/>
            <w:shd w:val="clear" w:color="auto" w:fill="auto"/>
            <w:tcMar>
              <w:top w:w="72" w:type="dxa"/>
              <w:left w:w="144" w:type="dxa"/>
              <w:bottom w:w="72" w:type="dxa"/>
              <w:right w:w="144" w:type="dxa"/>
            </w:tcMar>
            <w:vAlign w:val="center"/>
          </w:tcPr>
          <w:p w14:paraId="386A0EA6" w14:textId="77777777" w:rsidR="008D1519" w:rsidRDefault="008D1519" w:rsidP="00FE402C">
            <w:pPr>
              <w:jc w:val="center"/>
            </w:pPr>
            <w:r>
              <w:t>UGL #0</w:t>
            </w:r>
          </w:p>
        </w:tc>
        <w:tc>
          <w:tcPr>
            <w:tcW w:w="0" w:type="auto"/>
            <w:shd w:val="clear" w:color="auto" w:fill="auto"/>
            <w:tcMar>
              <w:top w:w="72" w:type="dxa"/>
              <w:left w:w="144" w:type="dxa"/>
              <w:bottom w:w="72" w:type="dxa"/>
              <w:right w:w="144" w:type="dxa"/>
            </w:tcMar>
            <w:vAlign w:val="center"/>
          </w:tcPr>
          <w:p w14:paraId="57C0CA99" w14:textId="77777777" w:rsidR="008D1519" w:rsidRDefault="008D1519" w:rsidP="00FE402C">
            <w:pPr>
              <w:jc w:val="center"/>
            </w:pPr>
            <w:r>
              <w:t>120kHz</w:t>
            </w:r>
          </w:p>
        </w:tc>
        <w:tc>
          <w:tcPr>
            <w:tcW w:w="0" w:type="auto"/>
            <w:shd w:val="clear" w:color="auto" w:fill="auto"/>
            <w:tcMar>
              <w:top w:w="72" w:type="dxa"/>
              <w:left w:w="144" w:type="dxa"/>
              <w:bottom w:w="72" w:type="dxa"/>
              <w:right w:w="144" w:type="dxa"/>
            </w:tcMar>
            <w:vAlign w:val="center"/>
          </w:tcPr>
          <w:p w14:paraId="1A2936B0" w14:textId="77777777" w:rsidR="008D1519" w:rsidRDefault="008D1519" w:rsidP="00FE402C">
            <w:pPr>
              <w:jc w:val="center"/>
            </w:pPr>
            <w:r>
              <w:t>0.25</w:t>
            </w:r>
          </w:p>
        </w:tc>
        <w:tc>
          <w:tcPr>
            <w:tcW w:w="0" w:type="auto"/>
            <w:shd w:val="clear" w:color="auto" w:fill="auto"/>
            <w:tcMar>
              <w:top w:w="72" w:type="dxa"/>
              <w:left w:w="144" w:type="dxa"/>
              <w:bottom w:w="72" w:type="dxa"/>
              <w:right w:w="144" w:type="dxa"/>
            </w:tcMar>
            <w:vAlign w:val="center"/>
          </w:tcPr>
          <w:p w14:paraId="3A23AF04" w14:textId="77777777" w:rsidR="008D1519" w:rsidRDefault="008D1519" w:rsidP="00FE402C">
            <w:pPr>
              <w:jc w:val="center"/>
            </w:pPr>
            <w:r>
              <w:t>2</w:t>
            </w:r>
          </w:p>
        </w:tc>
      </w:tr>
      <w:tr w:rsidR="008D1519" w14:paraId="1AEF76CF" w14:textId="77777777" w:rsidTr="00FE402C">
        <w:trPr>
          <w:jc w:val="center"/>
        </w:trPr>
        <w:tc>
          <w:tcPr>
            <w:tcW w:w="0" w:type="auto"/>
            <w:vMerge/>
            <w:shd w:val="clear" w:color="auto" w:fill="auto"/>
            <w:vAlign w:val="center"/>
          </w:tcPr>
          <w:p w14:paraId="7D1EDE99" w14:textId="77777777" w:rsidR="008D1519" w:rsidRDefault="008D1519" w:rsidP="00FE402C">
            <w:pPr>
              <w:jc w:val="center"/>
            </w:pPr>
          </w:p>
        </w:tc>
        <w:tc>
          <w:tcPr>
            <w:tcW w:w="0" w:type="auto"/>
            <w:shd w:val="clear" w:color="auto" w:fill="auto"/>
            <w:tcMar>
              <w:top w:w="72" w:type="dxa"/>
              <w:left w:w="144" w:type="dxa"/>
              <w:bottom w:w="72" w:type="dxa"/>
              <w:right w:w="144" w:type="dxa"/>
            </w:tcMar>
            <w:vAlign w:val="center"/>
          </w:tcPr>
          <w:p w14:paraId="244E7C2F" w14:textId="77777777" w:rsidR="008D1519" w:rsidRDefault="008D1519" w:rsidP="00FE402C">
            <w:pPr>
              <w:jc w:val="center"/>
            </w:pPr>
            <w:r>
              <w:t>60kHz</w:t>
            </w:r>
          </w:p>
        </w:tc>
        <w:tc>
          <w:tcPr>
            <w:tcW w:w="0" w:type="auto"/>
            <w:shd w:val="clear" w:color="auto" w:fill="auto"/>
            <w:tcMar>
              <w:top w:w="72" w:type="dxa"/>
              <w:left w:w="144" w:type="dxa"/>
              <w:bottom w:w="72" w:type="dxa"/>
              <w:right w:w="144" w:type="dxa"/>
            </w:tcMar>
            <w:vAlign w:val="center"/>
          </w:tcPr>
          <w:p w14:paraId="71FEE06D" w14:textId="77777777" w:rsidR="008D1519" w:rsidRDefault="008D1519" w:rsidP="00FE402C">
            <w:pPr>
              <w:jc w:val="center"/>
            </w:pPr>
            <w:r>
              <w:t>0.25</w:t>
            </w:r>
          </w:p>
        </w:tc>
        <w:tc>
          <w:tcPr>
            <w:tcW w:w="0" w:type="auto"/>
            <w:shd w:val="clear" w:color="auto" w:fill="auto"/>
            <w:tcMar>
              <w:top w:w="72" w:type="dxa"/>
              <w:left w:w="144" w:type="dxa"/>
              <w:bottom w:w="72" w:type="dxa"/>
              <w:right w:w="144" w:type="dxa"/>
            </w:tcMar>
            <w:vAlign w:val="center"/>
          </w:tcPr>
          <w:p w14:paraId="59F4AF21" w14:textId="77777777" w:rsidR="008D1519" w:rsidRDefault="008D1519" w:rsidP="00FE402C">
            <w:pPr>
              <w:jc w:val="center"/>
            </w:pPr>
            <w:r>
              <w:t>1</w:t>
            </w:r>
          </w:p>
        </w:tc>
      </w:tr>
    </w:tbl>
    <w:p w14:paraId="6FAD934D" w14:textId="77777777" w:rsidR="008D1519" w:rsidRDefault="008D1519" w:rsidP="008D1519">
      <w:pPr>
        <w:rPr>
          <w:rFonts w:ascii="Calibri" w:eastAsia="SimSun" w:hAnsi="Calibri" w:cs="Calibri"/>
          <w:color w:val="000000"/>
          <w:sz w:val="21"/>
          <w:szCs w:val="21"/>
        </w:rPr>
      </w:pPr>
    </w:p>
    <w:p w14:paraId="38390115" w14:textId="77777777" w:rsidR="008D1519" w:rsidRDefault="008D1519" w:rsidP="006E4359">
      <w:pPr>
        <w:snapToGrid w:val="0"/>
        <w:spacing w:after="120"/>
        <w:jc w:val="both"/>
        <w:rPr>
          <w:iCs/>
          <w:sz w:val="20"/>
          <w:szCs w:val="20"/>
        </w:rPr>
      </w:pPr>
    </w:p>
    <w:p w14:paraId="40C47EFD" w14:textId="623209E1" w:rsidR="006E4359" w:rsidRPr="00AC07AE" w:rsidRDefault="006E4359" w:rsidP="006E4359">
      <w:pPr>
        <w:snapToGrid w:val="0"/>
        <w:spacing w:after="120"/>
        <w:jc w:val="both"/>
        <w:rPr>
          <w:iCs/>
          <w:sz w:val="20"/>
          <w:szCs w:val="20"/>
        </w:rPr>
      </w:pPr>
      <w:r w:rsidRPr="00AC07AE">
        <w:rPr>
          <w:iCs/>
          <w:sz w:val="20"/>
          <w:szCs w:val="20"/>
        </w:rPr>
        <w:t>RAN4 will inform RAN2 of any further updates in future meetings</w:t>
      </w:r>
      <w:r w:rsidR="00BA2E06" w:rsidRPr="00AC07AE">
        <w:rPr>
          <w:iCs/>
          <w:sz w:val="20"/>
          <w:szCs w:val="20"/>
        </w:rPr>
        <w:t xml:space="preserve"> if needed</w:t>
      </w:r>
      <w:r w:rsidRPr="00AC07AE">
        <w:rPr>
          <w:iCs/>
          <w:sz w:val="20"/>
          <w:szCs w:val="20"/>
        </w:rPr>
        <w:t xml:space="preserve">. </w:t>
      </w: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81B498B" w14:textId="23450CC1" w:rsidR="00AF4039" w:rsidRPr="00AC07AE" w:rsidRDefault="009716D9" w:rsidP="002C1B83">
      <w:pPr>
        <w:tabs>
          <w:tab w:val="left" w:pos="3625"/>
        </w:tabs>
        <w:ind w:left="2268" w:hanging="2268"/>
        <w:rPr>
          <w:bCs/>
          <w:sz w:val="20"/>
          <w:szCs w:val="20"/>
        </w:rPr>
      </w:pPr>
      <w:r w:rsidRPr="00AC07AE">
        <w:rPr>
          <w:bCs/>
          <w:sz w:val="20"/>
          <w:szCs w:val="20"/>
        </w:rPr>
        <w:t>TSG-RAN4 Meeting #10</w:t>
      </w:r>
      <w:r w:rsidR="00F5294D">
        <w:rPr>
          <w:bCs/>
          <w:sz w:val="20"/>
          <w:szCs w:val="20"/>
        </w:rPr>
        <w:t>4</w:t>
      </w:r>
      <w:r w:rsidR="00080145" w:rsidRPr="00AC07AE">
        <w:rPr>
          <w:bCs/>
          <w:sz w:val="20"/>
          <w:szCs w:val="20"/>
        </w:rPr>
        <w:t>-</w:t>
      </w:r>
      <w:r w:rsidRPr="00AC07AE">
        <w:rPr>
          <w:bCs/>
          <w:sz w:val="20"/>
          <w:szCs w:val="20"/>
        </w:rPr>
        <w:t>e</w:t>
      </w:r>
      <w:r w:rsidRPr="00AC07AE">
        <w:rPr>
          <w:bCs/>
          <w:sz w:val="20"/>
          <w:szCs w:val="20"/>
        </w:rPr>
        <w:tab/>
      </w:r>
      <w:r w:rsidR="00F5294D">
        <w:rPr>
          <w:bCs/>
          <w:sz w:val="20"/>
          <w:szCs w:val="20"/>
        </w:rPr>
        <w:t>Aug</w:t>
      </w:r>
      <w:r w:rsidR="00080145" w:rsidRPr="00AC07AE">
        <w:rPr>
          <w:bCs/>
          <w:sz w:val="20"/>
          <w:szCs w:val="20"/>
        </w:rPr>
        <w:t xml:space="preserve"> </w:t>
      </w:r>
      <w:r w:rsidR="000A1909">
        <w:rPr>
          <w:bCs/>
          <w:color w:val="000000"/>
          <w:sz w:val="20"/>
          <w:szCs w:val="20"/>
        </w:rPr>
        <w:t>1</w:t>
      </w:r>
      <w:r w:rsidR="00F5294D">
        <w:rPr>
          <w:bCs/>
          <w:color w:val="000000"/>
          <w:sz w:val="20"/>
          <w:szCs w:val="20"/>
        </w:rPr>
        <w:t>5</w:t>
      </w:r>
      <w:r w:rsidR="0001726F" w:rsidRPr="00AC07AE">
        <w:rPr>
          <w:bCs/>
          <w:color w:val="000000"/>
          <w:sz w:val="20"/>
          <w:szCs w:val="20"/>
        </w:rPr>
        <w:t xml:space="preserve"> </w:t>
      </w:r>
      <w:r w:rsidR="002C1B83">
        <w:rPr>
          <w:bCs/>
          <w:color w:val="000000"/>
          <w:sz w:val="20"/>
          <w:szCs w:val="20"/>
        </w:rPr>
        <w:t>–</w:t>
      </w:r>
      <w:r w:rsidR="0001726F" w:rsidRPr="00AC07AE">
        <w:rPr>
          <w:bCs/>
          <w:color w:val="000000"/>
          <w:sz w:val="20"/>
          <w:szCs w:val="20"/>
        </w:rPr>
        <w:t xml:space="preserve"> </w:t>
      </w:r>
      <w:r w:rsidR="00F5294D">
        <w:rPr>
          <w:bCs/>
          <w:color w:val="000000"/>
          <w:sz w:val="20"/>
          <w:szCs w:val="20"/>
        </w:rPr>
        <w:t>Aug</w:t>
      </w:r>
      <w:r w:rsidR="002C1B83">
        <w:rPr>
          <w:bCs/>
          <w:color w:val="000000"/>
          <w:sz w:val="20"/>
          <w:szCs w:val="20"/>
        </w:rPr>
        <w:t xml:space="preserve"> </w:t>
      </w:r>
      <w:r w:rsidR="000A1909">
        <w:rPr>
          <w:bCs/>
          <w:color w:val="000000"/>
          <w:sz w:val="20"/>
          <w:szCs w:val="20"/>
        </w:rPr>
        <w:t>2</w:t>
      </w:r>
      <w:r w:rsidR="00F5294D">
        <w:rPr>
          <w:bCs/>
          <w:color w:val="000000"/>
          <w:sz w:val="20"/>
          <w:szCs w:val="20"/>
        </w:rPr>
        <w:t>6</w:t>
      </w:r>
      <w:r w:rsidR="0001726F" w:rsidRPr="00AC07AE">
        <w:rPr>
          <w:bCs/>
          <w:color w:val="000000"/>
          <w:sz w:val="20"/>
          <w:szCs w:val="20"/>
        </w:rPr>
        <w:t>, 202</w:t>
      </w:r>
      <w:r w:rsidR="00080145" w:rsidRPr="00AC07AE">
        <w:rPr>
          <w:bCs/>
          <w:color w:val="000000"/>
          <w:sz w:val="20"/>
          <w:szCs w:val="20"/>
        </w:rPr>
        <w:t>2</w:t>
      </w:r>
      <w:r w:rsidRPr="00AC07AE">
        <w:rPr>
          <w:bCs/>
          <w:sz w:val="20"/>
          <w:szCs w:val="20"/>
        </w:rPr>
        <w:tab/>
      </w:r>
      <w:r w:rsidR="002C1B83">
        <w:rPr>
          <w:bCs/>
          <w:sz w:val="20"/>
          <w:szCs w:val="20"/>
        </w:rPr>
        <w:t xml:space="preserve"> </w:t>
      </w:r>
    </w:p>
    <w:sectPr w:rsidR="00AF4039" w:rsidRPr="00AC07A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B8147" w14:textId="77777777" w:rsidR="006728A5" w:rsidRDefault="006728A5" w:rsidP="002A1D39">
      <w:r>
        <w:separator/>
      </w:r>
    </w:p>
  </w:endnote>
  <w:endnote w:type="continuationSeparator" w:id="0">
    <w:p w14:paraId="6311CF95" w14:textId="77777777" w:rsidR="006728A5" w:rsidRDefault="006728A5"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CBF7D" w14:textId="77777777" w:rsidR="006728A5" w:rsidRDefault="006728A5" w:rsidP="002A1D39">
      <w:r>
        <w:separator/>
      </w:r>
    </w:p>
  </w:footnote>
  <w:footnote w:type="continuationSeparator" w:id="0">
    <w:p w14:paraId="53EC0AA3" w14:textId="77777777" w:rsidR="006728A5" w:rsidRDefault="006728A5"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F7D13"/>
    <w:multiLevelType w:val="hybridMultilevel"/>
    <w:tmpl w:val="2F762464"/>
    <w:lvl w:ilvl="0" w:tplc="DD56BEB8">
      <w:start w:val="2"/>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25F73014"/>
    <w:multiLevelType w:val="multilevel"/>
    <w:tmpl w:val="25F73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0744E2"/>
    <w:multiLevelType w:val="hybridMultilevel"/>
    <w:tmpl w:val="05DAC020"/>
    <w:lvl w:ilvl="0" w:tplc="0409000F">
      <w:start w:val="1"/>
      <w:numFmt w:val="decimal"/>
      <w:lvlText w:val="%1."/>
      <w:lvlJc w:val="left"/>
      <w:pPr>
        <w:ind w:left="720" w:hanging="360"/>
      </w:pPr>
      <w:rPr>
        <w:rFonts w:hint="default"/>
        <w:color w:val="auto"/>
      </w:rPr>
    </w:lvl>
    <w:lvl w:ilvl="1" w:tplc="13DEAEB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103922"/>
    <w:multiLevelType w:val="hybridMultilevel"/>
    <w:tmpl w:val="B41E9676"/>
    <w:lvl w:ilvl="0" w:tplc="42BA5F2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69825D25"/>
    <w:multiLevelType w:val="multilevel"/>
    <w:tmpl w:val="0EFC0AF4"/>
    <w:lvl w:ilvl="0">
      <w:start w:val="1"/>
      <w:numFmt w:val="decimal"/>
      <w:lvlText w:val="%1."/>
      <w:lvlJc w:val="left"/>
      <w:pPr>
        <w:ind w:left="0" w:hanging="360"/>
      </w:pPr>
      <w:rPr>
        <w:rFonts w:hint="default"/>
      </w:rPr>
    </w:lvl>
    <w:lvl w:ilvl="1">
      <w:start w:val="1"/>
      <w:numFmt w:val="decimal"/>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7" w15:restartNumberingAfterBreak="0">
    <w:nsid w:val="77902352"/>
    <w:multiLevelType w:val="hybridMultilevel"/>
    <w:tmpl w:val="5A70E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534597"/>
    <w:multiLevelType w:val="hybridMultilevel"/>
    <w:tmpl w:val="D15A1D2A"/>
    <w:lvl w:ilvl="0" w:tplc="20000003">
      <w:start w:val="1"/>
      <w:numFmt w:val="bullet"/>
      <w:lvlText w:val="o"/>
      <w:lvlJc w:val="left"/>
      <w:pPr>
        <w:ind w:left="928" w:hanging="360"/>
      </w:pPr>
      <w:rPr>
        <w:rFonts w:ascii="Courier New" w:hAnsi="Courier New" w:cs="Courier New"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num w:numId="1" w16cid:durableId="211501813">
    <w:abstractNumId w:val="5"/>
  </w:num>
  <w:num w:numId="2" w16cid:durableId="1057555881">
    <w:abstractNumId w:val="1"/>
  </w:num>
  <w:num w:numId="3" w16cid:durableId="1128012234">
    <w:abstractNumId w:val="6"/>
  </w:num>
  <w:num w:numId="4" w16cid:durableId="572350919">
    <w:abstractNumId w:val="4"/>
  </w:num>
  <w:num w:numId="5" w16cid:durableId="1556967116">
    <w:abstractNumId w:val="3"/>
  </w:num>
  <w:num w:numId="6" w16cid:durableId="89811678">
    <w:abstractNumId w:val="7"/>
  </w:num>
  <w:num w:numId="7" w16cid:durableId="296497707">
    <w:abstractNumId w:val="2"/>
  </w:num>
  <w:num w:numId="8" w16cid:durableId="976179747">
    <w:abstractNumId w:val="0"/>
  </w:num>
  <w:num w:numId="9" w16cid:durableId="1604067574">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D43"/>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1909"/>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03"/>
    <w:rsid w:val="00104A9F"/>
    <w:rsid w:val="001061A2"/>
    <w:rsid w:val="0010625E"/>
    <w:rsid w:val="00106FCC"/>
    <w:rsid w:val="00107053"/>
    <w:rsid w:val="001079C3"/>
    <w:rsid w:val="00112877"/>
    <w:rsid w:val="0011491D"/>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5C83"/>
    <w:rsid w:val="001863A8"/>
    <w:rsid w:val="001868B9"/>
    <w:rsid w:val="0019030D"/>
    <w:rsid w:val="001916C9"/>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3755"/>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B8D"/>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53E2"/>
    <w:rsid w:val="002B6533"/>
    <w:rsid w:val="002B7C7B"/>
    <w:rsid w:val="002C0889"/>
    <w:rsid w:val="002C0994"/>
    <w:rsid w:val="002C0EE1"/>
    <w:rsid w:val="002C0F8B"/>
    <w:rsid w:val="002C1B83"/>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5ADC"/>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67901"/>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A789D"/>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2FDD"/>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33F"/>
    <w:rsid w:val="005249B7"/>
    <w:rsid w:val="00525852"/>
    <w:rsid w:val="00525DC9"/>
    <w:rsid w:val="00525F6B"/>
    <w:rsid w:val="00526523"/>
    <w:rsid w:val="00530DDD"/>
    <w:rsid w:val="00530EC8"/>
    <w:rsid w:val="00531035"/>
    <w:rsid w:val="00531682"/>
    <w:rsid w:val="00532E1D"/>
    <w:rsid w:val="005337A3"/>
    <w:rsid w:val="00535A8E"/>
    <w:rsid w:val="0053792E"/>
    <w:rsid w:val="00537992"/>
    <w:rsid w:val="00540333"/>
    <w:rsid w:val="0054127C"/>
    <w:rsid w:val="0054245F"/>
    <w:rsid w:val="005437D6"/>
    <w:rsid w:val="005441D8"/>
    <w:rsid w:val="005445C8"/>
    <w:rsid w:val="00544B62"/>
    <w:rsid w:val="00546229"/>
    <w:rsid w:val="005472FB"/>
    <w:rsid w:val="00550AD7"/>
    <w:rsid w:val="0055357D"/>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039"/>
    <w:rsid w:val="005867E0"/>
    <w:rsid w:val="00586F35"/>
    <w:rsid w:val="00587B23"/>
    <w:rsid w:val="00590755"/>
    <w:rsid w:val="00590C39"/>
    <w:rsid w:val="00590DA8"/>
    <w:rsid w:val="005912EC"/>
    <w:rsid w:val="00591920"/>
    <w:rsid w:val="00591AF1"/>
    <w:rsid w:val="00595333"/>
    <w:rsid w:val="00595383"/>
    <w:rsid w:val="00596E0D"/>
    <w:rsid w:val="005A2146"/>
    <w:rsid w:val="005A300E"/>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C743D"/>
    <w:rsid w:val="005D2504"/>
    <w:rsid w:val="005D2791"/>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1E"/>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668D"/>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A5"/>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1DF6"/>
    <w:rsid w:val="006A274B"/>
    <w:rsid w:val="006A4234"/>
    <w:rsid w:val="006A48FA"/>
    <w:rsid w:val="006A5873"/>
    <w:rsid w:val="006A621B"/>
    <w:rsid w:val="006A6461"/>
    <w:rsid w:val="006A735A"/>
    <w:rsid w:val="006A7E00"/>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0DE3"/>
    <w:rsid w:val="007057DE"/>
    <w:rsid w:val="007066FD"/>
    <w:rsid w:val="00712A20"/>
    <w:rsid w:val="00714589"/>
    <w:rsid w:val="00715DDD"/>
    <w:rsid w:val="00717B30"/>
    <w:rsid w:val="007202C3"/>
    <w:rsid w:val="00720B25"/>
    <w:rsid w:val="00722EA0"/>
    <w:rsid w:val="00723169"/>
    <w:rsid w:val="00724FFA"/>
    <w:rsid w:val="00725F1F"/>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473"/>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1A5"/>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376CF"/>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8765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2E"/>
    <w:rsid w:val="008B6C93"/>
    <w:rsid w:val="008B7E03"/>
    <w:rsid w:val="008C1034"/>
    <w:rsid w:val="008C5A34"/>
    <w:rsid w:val="008C5B53"/>
    <w:rsid w:val="008C6197"/>
    <w:rsid w:val="008D05D9"/>
    <w:rsid w:val="008D151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BE9"/>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7EE"/>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0CBE"/>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58B2"/>
    <w:rsid w:val="00996ECC"/>
    <w:rsid w:val="009A0323"/>
    <w:rsid w:val="009A08E9"/>
    <w:rsid w:val="009A26F0"/>
    <w:rsid w:val="009A2AB1"/>
    <w:rsid w:val="009A490D"/>
    <w:rsid w:val="009A548C"/>
    <w:rsid w:val="009A57F4"/>
    <w:rsid w:val="009A6540"/>
    <w:rsid w:val="009A65AA"/>
    <w:rsid w:val="009A6828"/>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435F"/>
    <w:rsid w:val="009F5A22"/>
    <w:rsid w:val="009F5F2F"/>
    <w:rsid w:val="00A000FB"/>
    <w:rsid w:val="00A00319"/>
    <w:rsid w:val="00A004F7"/>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4A02"/>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0D74"/>
    <w:rsid w:val="00AE101C"/>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2FC6"/>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59BD"/>
    <w:rsid w:val="00B8680B"/>
    <w:rsid w:val="00B868C5"/>
    <w:rsid w:val="00B87BBB"/>
    <w:rsid w:val="00B901BC"/>
    <w:rsid w:val="00B91638"/>
    <w:rsid w:val="00B94124"/>
    <w:rsid w:val="00B94251"/>
    <w:rsid w:val="00B97602"/>
    <w:rsid w:val="00B977AE"/>
    <w:rsid w:val="00B97C51"/>
    <w:rsid w:val="00B97CBA"/>
    <w:rsid w:val="00BA01A9"/>
    <w:rsid w:val="00BA0600"/>
    <w:rsid w:val="00BA0A2D"/>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00C8"/>
    <w:rsid w:val="00BB0B3F"/>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37A1"/>
    <w:rsid w:val="00C13C1F"/>
    <w:rsid w:val="00C13E62"/>
    <w:rsid w:val="00C14D8F"/>
    <w:rsid w:val="00C164C7"/>
    <w:rsid w:val="00C17F52"/>
    <w:rsid w:val="00C203DD"/>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33C5"/>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524B"/>
    <w:rsid w:val="00C66393"/>
    <w:rsid w:val="00C66506"/>
    <w:rsid w:val="00C66A0C"/>
    <w:rsid w:val="00C714EB"/>
    <w:rsid w:val="00C72DAD"/>
    <w:rsid w:val="00C74FFC"/>
    <w:rsid w:val="00C80718"/>
    <w:rsid w:val="00C8164A"/>
    <w:rsid w:val="00C817F8"/>
    <w:rsid w:val="00C81924"/>
    <w:rsid w:val="00C81A7D"/>
    <w:rsid w:val="00C833A6"/>
    <w:rsid w:val="00C83F3E"/>
    <w:rsid w:val="00C8733F"/>
    <w:rsid w:val="00C8768E"/>
    <w:rsid w:val="00C879CA"/>
    <w:rsid w:val="00C92D33"/>
    <w:rsid w:val="00C93815"/>
    <w:rsid w:val="00C95461"/>
    <w:rsid w:val="00C95CDA"/>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4C7"/>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2C9F"/>
    <w:rsid w:val="00D53E09"/>
    <w:rsid w:val="00D548FA"/>
    <w:rsid w:val="00D56C90"/>
    <w:rsid w:val="00D6147E"/>
    <w:rsid w:val="00D6226E"/>
    <w:rsid w:val="00D65243"/>
    <w:rsid w:val="00D660ED"/>
    <w:rsid w:val="00D67DD8"/>
    <w:rsid w:val="00D70064"/>
    <w:rsid w:val="00D74A06"/>
    <w:rsid w:val="00D753D2"/>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6AB"/>
    <w:rsid w:val="00DA28B2"/>
    <w:rsid w:val="00DA4F8E"/>
    <w:rsid w:val="00DA5319"/>
    <w:rsid w:val="00DA67F1"/>
    <w:rsid w:val="00DB351F"/>
    <w:rsid w:val="00DB3738"/>
    <w:rsid w:val="00DB463A"/>
    <w:rsid w:val="00DB5449"/>
    <w:rsid w:val="00DB6A9E"/>
    <w:rsid w:val="00DC1F8E"/>
    <w:rsid w:val="00DC59B7"/>
    <w:rsid w:val="00DC67F7"/>
    <w:rsid w:val="00DC7135"/>
    <w:rsid w:val="00DC7216"/>
    <w:rsid w:val="00DC760D"/>
    <w:rsid w:val="00DC7E22"/>
    <w:rsid w:val="00DD05AB"/>
    <w:rsid w:val="00DD18F6"/>
    <w:rsid w:val="00DD2832"/>
    <w:rsid w:val="00DD2B77"/>
    <w:rsid w:val="00DD4949"/>
    <w:rsid w:val="00DD559E"/>
    <w:rsid w:val="00DD72EA"/>
    <w:rsid w:val="00DE12AF"/>
    <w:rsid w:val="00DE1B2F"/>
    <w:rsid w:val="00DE1C33"/>
    <w:rsid w:val="00DE2FDD"/>
    <w:rsid w:val="00DE4C08"/>
    <w:rsid w:val="00DE550D"/>
    <w:rsid w:val="00DE679E"/>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333"/>
    <w:rsid w:val="00E24B37"/>
    <w:rsid w:val="00E24EE6"/>
    <w:rsid w:val="00E26A6E"/>
    <w:rsid w:val="00E27468"/>
    <w:rsid w:val="00E27FA5"/>
    <w:rsid w:val="00E30E0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57E"/>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1986"/>
    <w:rsid w:val="00EE3F78"/>
    <w:rsid w:val="00EE4227"/>
    <w:rsid w:val="00EE49DF"/>
    <w:rsid w:val="00EE4A52"/>
    <w:rsid w:val="00EE51C7"/>
    <w:rsid w:val="00EE61E0"/>
    <w:rsid w:val="00EF0D1C"/>
    <w:rsid w:val="00EF11CA"/>
    <w:rsid w:val="00EF4ACB"/>
    <w:rsid w:val="00EF7CFF"/>
    <w:rsid w:val="00F0112B"/>
    <w:rsid w:val="00F024F6"/>
    <w:rsid w:val="00F03203"/>
    <w:rsid w:val="00F03BAD"/>
    <w:rsid w:val="00F05E51"/>
    <w:rsid w:val="00F063F1"/>
    <w:rsid w:val="00F07A2C"/>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294D"/>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6C8"/>
    <w:rsid w:val="00F70C28"/>
    <w:rsid w:val="00F70FEB"/>
    <w:rsid w:val="00F71271"/>
    <w:rsid w:val="00F72334"/>
    <w:rsid w:val="00F76B6F"/>
    <w:rsid w:val="00F76BE9"/>
    <w:rsid w:val="00F76C21"/>
    <w:rsid w:val="00F77383"/>
    <w:rsid w:val="00F815EF"/>
    <w:rsid w:val="00F81DF2"/>
    <w:rsid w:val="00F851AE"/>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169"/>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 w:type="paragraph" w:styleId="NormalWeb">
    <w:name w:val="Normal (Web)"/>
    <w:basedOn w:val="Normal"/>
    <w:uiPriority w:val="99"/>
    <w:semiHidden/>
    <w:unhideWhenUsed/>
    <w:rsid w:val="008B6C2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34420755">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47936276">
      <w:bodyDiv w:val="1"/>
      <w:marLeft w:val="0"/>
      <w:marRight w:val="0"/>
      <w:marTop w:val="0"/>
      <w:marBottom w:val="0"/>
      <w:divBdr>
        <w:top w:val="none" w:sz="0" w:space="0" w:color="auto"/>
        <w:left w:val="none" w:sz="0" w:space="0" w:color="auto"/>
        <w:bottom w:val="none" w:sz="0" w:space="0" w:color="auto"/>
        <w:right w:val="none" w:sz="0" w:space="0" w:color="auto"/>
      </w:divBdr>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42452058">
      <w:bodyDiv w:val="1"/>
      <w:marLeft w:val="0"/>
      <w:marRight w:val="0"/>
      <w:marTop w:val="0"/>
      <w:marBottom w:val="0"/>
      <w:divBdr>
        <w:top w:val="none" w:sz="0" w:space="0" w:color="auto"/>
        <w:left w:val="none" w:sz="0" w:space="0" w:color="auto"/>
        <w:bottom w:val="none" w:sz="0" w:space="0" w:color="auto"/>
        <w:right w:val="none" w:sz="0" w:space="0" w:color="auto"/>
      </w:divBdr>
    </w:div>
    <w:div w:id="1257787513">
      <w:bodyDiv w:val="1"/>
      <w:marLeft w:val="0"/>
      <w:marRight w:val="0"/>
      <w:marTop w:val="0"/>
      <w:marBottom w:val="0"/>
      <w:divBdr>
        <w:top w:val="none" w:sz="0" w:space="0" w:color="auto"/>
        <w:left w:val="none" w:sz="0" w:space="0" w:color="auto"/>
        <w:bottom w:val="none" w:sz="0" w:space="0" w:color="auto"/>
        <w:right w:val="none" w:sz="0" w:space="0" w:color="auto"/>
      </w:divBdr>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444</Words>
  <Characters>2533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Huaning Niu</cp:lastModifiedBy>
  <cp:revision>2</cp:revision>
  <dcterms:created xsi:type="dcterms:W3CDTF">2022-05-19T16:57:00Z</dcterms:created>
  <dcterms:modified xsi:type="dcterms:W3CDTF">2022-05-19T16:57:00Z</dcterms:modified>
</cp:coreProperties>
</file>